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抚顺市城市公共汽车客运管理条例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为加强城市公共汽车客运管理，维护营运秩序，提高服务质量，保障乘客和经营者的合法权益，促进城市公共汽车客运事业发展，结合本市实际，制定本条例。</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本条例所称城市公共汽车客运，是指利用公共汽车及场站设施，供公众乘用并依照核准的线路、时间。站点营运的交通方式。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本条例适用于本市市区内公共汽车客运的经营及管理活动。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市交通行政主管部门是城市公共汽车客运管理的主管部门，其所属的市客运交通管理机构负责城市公共汽车客运的具体管理工作。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市交通行政主管部门的主要职责是：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（一）贯彻执行国家、省、市关于城市公共汽车客运的法律、法规和政策；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（二）制定并组织实施城市公共汽车客运发展规划和计划；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（三）依法对城市公共汽车客运市场管理和监督；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（四）负责城市公共汽车客运设施建设与管理；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（五）负责城市公共汽车客运行业结构调整、资源配置和人员培训，指导新技术的推广与应用。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城市公共汽车客运应坚持全面规划、统一管理、多元投资、协调发展、方便乘客、安全营运的原则，实行规模化、集约化、规范化经营，重点发展大容量、环保型及节能型中高档客运车辆。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城市交通应推行公交优先的政策。</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线路和线路经营权管理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市交通行政主管部门应会同有关部门，根据城市发展的实际需要，制定线路开辟、线网调整计划，并在实施前予以公布。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城市公共汽车客运实行线路经营权管理。对新开辟的线路、线路经营权期限届满需重新确定经营者的线路、线路经营权期限内需重新确定经营者的线路，由市交通行政主管部门以公开招标、拍卖等方式确定经营权。拍卖所得用于发展城市公共汽车客运事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经营者取得线路经营权应具备下列条件：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（一）有本市从事城市公共汽车客运的《企业法人营业执照》；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（二）有符合线路营运要求的营运车辆或相应的车辆购置资金；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（三）有符合线路营运要求的停车场地和配套设施；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（四）有合理、可行的线路营运方案；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（五）有健全的客运服务、行车安全等方面的营运管理制度；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（六）有经培训合格的管理人员和取得服务证的驾驶员、乘务员。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经招标或拍卖取得线路经营权的，由市交通行政主管部门发给线路经营权证书。线路经营权每期不超过八年。在线路经营权期限内经营者不得擅自处分取得的线路经营权。未取得线路经营权的不得从事城市公共汽车客运。</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线路经营权期限届满六个月前，经营者可以向市交通行政主管部门提出取得新一期线路经营权的书面申请。市交通行政主管部门根据经营者的营运服务状况，在线路经营权期限届满三个月前，重新确定其线路经营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经营者因解散、破产等原因在线路经营权期限内需终止营运的，应提前三个月书面告知市交通行政主管部门，此期间内经营者不得停止营运。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市交通行政主管部门应在经营者终止营运两个月前确定新的经营者。</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社会通勤带客车从事城市公共汽车客运的经营者，须向市交通行政主管部门申请核发营运证，到有关部门办理相关手续后方可营运。</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营运管理</w:t>
      </w:r>
    </w:p>
    <w:p>
      <w:pPr>
        <w:keepNext w:val="0"/>
        <w:keepLines w:val="0"/>
        <w:pageBreakBefore w:val="0"/>
        <w:widowControl w:val="0"/>
        <w:numPr>
          <w:numId w:val="0"/>
        </w:numPr>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经营者在营运中应执行取得线路经营权时确定的客运服务、行车安全等方面的营运管理制度。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经营者应按照核准的线路、站点、班次、时刻、车辆数量、车型、车辆载客限额组织营运，不准擅自变更或停止营运。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因特殊情况确需中断或改变营运线路的，须经市交通行政主管部门和公安部门同意，并提前向社会公告。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线网营运规划调整时，市交通行政主管部门可以要求经营者实施营运调整，经营者应予以执行。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遇有抢险救灾、重大突发事件或举行重大社会活动需应急疏运时，经市人民政府批准，经营者须服从市交通行政主管部门调派用车。</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营运车辆应符合下列规定：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（一）车辆整洁、设施完好；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（二）车辆技术性能符合国家标准；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（三）在规定的位置标明线路、票价、经营者名称，张贴线路走向示意图及乘客投诉电话号码。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无人售票营运的车辆，应设置符合要求的投币、读卡、报站设备，并备有车票凭证。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经营者应加强对驾驶员、乘务员的管理，提高服务质量。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驾驶员和乘务员应遵守下列规定：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（一）携带营运证、准驾证和服务证，做到人、车、证照相符；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（二）按照核准的线路、站点、班次、时刻、车辆载客限额营运；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（三）按照核准的票价售票；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（四）报清线路名称、车辆行驶方向和停靠站点名称，设置电子报站设备的，应使用电子设备报站；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（五）保持车辆清洁，维护车内的乘车秩序；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（六）不准车辆在站点滞留或在站点外随意停车、上下乘客，妨碍营运秩序；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（七）为老、幼、病、残、孕妇及怀抱婴儿的乘客提供乘车帮助；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（八）不准在车内吸烟。</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乘客应遵守下列规定：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（一）在站点依次候车，有序上下车；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（二）不准携带易污损他人的物品，长度超过2米、面积超过1平方米、体积超过0．125立方米的物品及各种禽畜乘车；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（三）不准携带易燃、易爆、剧毒等危险品乘车；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（四）不准在车内躺卧、占座、蹬踏座位和将身体任何部位伸出窗外；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（五）主动购票或出示乘车票证，不准使用过期或伪造的乘车票证，不得转借乘车票证；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（六）不准损坏车内设备或进行妨碍车辆行驶、停靠和危及乘客安全的行为；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（七）不准在车内吸烟、随地吐痰或向车内外扔纸屑、果皮等废物。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乘客违反上述规定经劝阻拒不改正的，司乘人员可以拒绝为其提供营运服务。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取得线路经营权的经营者，由市交通行政主管部门按其营运车辆数量发给营运证；经培训考核合格的驾驶员、乘务员，由市客运交通管理机构发给相应的服务证。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营运证和服务证实行年度审验制度。未经审验或经审验不合格的营运车辆，不准用于线路营运；未经审验或经审验不合格的驾驶员、乘务员，不准参加营运。</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营运车辆发生故障不能运行时，司乘人员应向乘客说明情况，并安排乘客改乘随后同线路营运车辆，后车不得拒载，否则应向乘客退还票款。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设施建设和管理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停车场、枢纽站、调度室、通讯设施、公交专用车道、停靠站港湾、候车亭等客运设施建设应纳入城市规划。任何单位和个人不得擅自改变城市规划确定的客运设施用地的使用性质。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新区开发、旧区改造和建设火车站、长途汽车站、大型商业网点及旅游景点、居民住宅小区、学校、医院、文化体育场馆等工程项目，建设单位应按照规划，同时设计、同时建设客运设施。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客运设施竣工后，市交通行政主管部门应参加验收，验收合格后方可投入使用，并交付给交通行政主管部门统一管理。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客运设施对经营者实行有偿使用。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　</w:t>
      </w:r>
      <w:r>
        <w:rPr>
          <w:rFonts w:hint="eastAsia" w:ascii="仿宋_GB2312" w:hAnsi="仿宋_GB2312" w:eastAsia="仿宋_GB2312" w:cs="仿宋_GB2312"/>
          <w:sz w:val="32"/>
          <w:szCs w:val="32"/>
        </w:rPr>
        <w:t>新建和改造城市道路时，应根据需要设置城市公共汽车站点和候车亭，并在道路交叉口设置公交优先通行设施。现有道路交通条件允许的，应设置城市公共交通专用车道或优先车道。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站点的设置应符合国家规范，兼顾沿线客流分布情况。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经营者应在公共汽车站点设置站牌，标明开往方向、线路名称、首末班车时刻、班次间隔时间、所在站点和沿途停靠站点、票价及投诉电话号码等内容，并保持清晰、完好。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任何单位和个人不得擅自迁移、拆除、占用客运设施。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确需迁移、拆除、占用客运设施的，应经市交通行政主管部门批准，并予以补建或补偿。</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在营运车辆上设置广告须符合有关规定，不得覆盖营运标志，影响安全运行。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禁止下列行为：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（一）向车辆、站点及客运设施投掷物品、倾倒污物、乱写乱画；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（二）站点前后30米内停放其他车辆，设置摊床、售货车，摆放物品；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（三）破坏、盗窃客运设施；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（四）其他损坏客运设施或影响正常营运的行为。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有下列行为之一的，由市交通行政主管部门责令其停止营运，没收非法所得，并处以2万元以上3万元以下的罚款。在作出行政处罚前，可暂扣车辆，责令当事人在规定期限内到指定地点接受处理。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（一）未取得线路经营权从事城市公共汽车客运的；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（二）未取得营运证的通勤带客车从事城市公共汽车客运的。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有下列行为之一的，由市交通行政主管部门责令其改正，并处以1万元以上2万元以下的罚款；逾期不改正的，吊销车辆营运证并取消其线路经营权。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（一）将线路经营权发包给其他单位或个人经营的；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（二）擅自转让线路经营权的；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（三）不执行线网营运规划调整的；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（四）违反本条例第十四条规定，不服从交通行政主管部门调派用车的。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有下列行为之一的，市客运交通管理机构责令其改正；造成损失的，除赔偿经济损失外，并处以2000元以下的罚款。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（一）擅自迁移、拆除、占用客运设施的；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（二）损坏车内设备、妨碍车辆行驶和危及乘客安全的。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有下列行为之一的，由公安机关依法予以处罚；构成犯罪的，依法追究刑事责任。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（一）携带易燃、易爆、剧毒等危险品乘车的；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（二）破坏、盗窃客运设施的；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（三）殴打城市公共汽车客运司乘和管理人员的；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（四）使用伪造的乘车票证的。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未参加年度审验或经年度审验不合格的车辆从事营运的，由市客运交通管理机构责令其改正，并处以2000元的罚款。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有下列行为之一的，由市客运交通管理机构责令其改正，并处以500元以上1000元以下的罚款。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（一）未携带营运证、准驾证、服务证，人、车、证照不相符的；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（二）未按核准的线路、班次、时刻、站点、车辆载客限额营运的；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（三）未经批准中断或改变营运线路及虽经批准但未提前向社会公告的；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（四）客运站牌标志内容不全或不清晰的；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（五）未按核准票价售票的；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（六）营运车辆设置的广告覆盖营运标志，影响安全运行的。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有下列行为之一的，由市客运交通管理机构责令其改正，并处以100元以上200元以下的罚款。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（一）未参加考核或经考核不合格及没有服务证的人员从事营运的；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（二）未经年度审验或经年度审验不合格的人员从事营运的。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有下列行为之一的，市客运交通管理机构责令其改正，并处以50元以上100元以下的罚款。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（一）无人售票车辆不设置投币、读卡、报站设备，不备有车票凭证的；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（二）车辆不整洁、设施残缺的；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（三）车辆技术性能不符合国家标准的；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（四）不报线路名称、车辆行驶方向和停靠站点名称的；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（五）车辆在站点滞留或在站点外随意停车，上下乘客的；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（六）营运车辆发生故障，拒不安排乘客改乘也不退还票款的；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（七）向车辆、站点或客运设施投掷物品、倾倒污物、乱写乱画的；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（八）站点前后30米内停放其他车辆、设置摊床的。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当事人对行政处罚不服的，可依法申请复议或提出行政诉讼。逾期不申请复议、不起诉又不履行处罚决定的，由作出处罚决定的机关申请人民法院强制执行。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城市公共汽车客运管理部门不履行职责或行政行为不当造成工作损失的，由市人民政府予以查究；情节严重的，应追究行政责任。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城市公共汽车客运管理人员玩忽职守、滥用职权、徇私舞弊的，由其所在单位或上级主管部门依法给予行政处分；构成犯罪的，依法追究刑事责任。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本行政区域内建制镇可参照本条例执行。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本条例自2002年3月1日起施行。</w:t>
      </w:r>
    </w:p>
    <w:sectPr>
      <w:pgSz w:w="11906" w:h="16838"/>
      <w:pgMar w:top="1531"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BFF1E"/>
    <w:multiLevelType w:val="singleLevel"/>
    <w:tmpl w:val="C4CBFF1E"/>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238E"/>
    <w:rsid w:val="027C3A81"/>
    <w:rsid w:val="12391287"/>
    <w:rsid w:val="132342E9"/>
    <w:rsid w:val="176726AA"/>
    <w:rsid w:val="1C1A0548"/>
    <w:rsid w:val="1FBF6348"/>
    <w:rsid w:val="376058E7"/>
    <w:rsid w:val="37BB79EA"/>
    <w:rsid w:val="3D285EDF"/>
    <w:rsid w:val="42D85407"/>
    <w:rsid w:val="4AB367F7"/>
    <w:rsid w:val="4BC6389C"/>
    <w:rsid w:val="52E36155"/>
    <w:rsid w:val="630F4E72"/>
    <w:rsid w:val="6F66798F"/>
    <w:rsid w:val="707F3FC7"/>
    <w:rsid w:val="7BF8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2018-12-05T06:25:17Z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