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56FFA">
      <w:pPr>
        <w:spacing w:line="620" w:lineRule="exact"/>
        <w:rPr>
          <w:rFonts w:hint="eastAsia" w:ascii="黑体" w:hAnsi="黑体" w:eastAsia="黑体" w:cs="黑体"/>
          <w:color w:val="auto"/>
          <w:spacing w:val="-10"/>
          <w:sz w:val="32"/>
          <w:szCs w:val="32"/>
        </w:rPr>
      </w:pPr>
      <w:r>
        <w:rPr>
          <w:rFonts w:hint="eastAsia" w:ascii="黑体" w:hAnsi="黑体" w:eastAsia="黑体" w:cs="黑体"/>
          <w:color w:val="auto"/>
          <w:spacing w:val="-10"/>
          <w:sz w:val="32"/>
          <w:szCs w:val="32"/>
        </w:rPr>
        <w:t>附件3</w:t>
      </w:r>
    </w:p>
    <w:p w14:paraId="306E690F">
      <w:pPr>
        <w:spacing w:line="620" w:lineRule="exact"/>
        <w:rPr>
          <w:rFonts w:hint="eastAsia" w:ascii="黑体" w:hAnsi="黑体" w:eastAsia="黑体" w:cs="黑体"/>
          <w:color w:val="auto"/>
          <w:spacing w:val="-10"/>
          <w:sz w:val="32"/>
          <w:szCs w:val="32"/>
        </w:rPr>
      </w:pPr>
    </w:p>
    <w:p w14:paraId="38D4A8CB">
      <w:pPr>
        <w:spacing w:line="620" w:lineRule="exact"/>
        <w:jc w:val="center"/>
        <w:rPr>
          <w:rFonts w:ascii="Times New Roman" w:hAnsi="Times New Roman" w:eastAsia="方正小标宋简体" w:cs="Times New Roman"/>
          <w:color w:val="auto"/>
          <w:sz w:val="44"/>
          <w:szCs w:val="44"/>
        </w:rPr>
      </w:pPr>
      <w:bookmarkStart w:id="0" w:name="OLE_LINK1"/>
      <w:r>
        <w:rPr>
          <w:rFonts w:hint="eastAsia" w:ascii="Times New Roman" w:hAnsi="Times New Roman" w:eastAsia="方正小标宋简体" w:cs="Times New Roman"/>
          <w:color w:val="auto"/>
          <w:spacing w:val="-10"/>
          <w:sz w:val="44"/>
          <w:szCs w:val="44"/>
        </w:rPr>
        <w:t>《辽宁省落实国家2026年老旧营运货车报废更新补贴实施细则》一问一答</w:t>
      </w:r>
      <w:bookmarkEnd w:id="0"/>
    </w:p>
    <w:p w14:paraId="0EE09085">
      <w:pPr>
        <w:spacing w:line="620" w:lineRule="exact"/>
        <w:ind w:firstLine="880" w:firstLineChars="200"/>
        <w:rPr>
          <w:rFonts w:ascii="Times New Roman" w:hAnsi="Times New Roman" w:eastAsia="方正小标宋简体" w:cs="Times New Roman"/>
          <w:color w:val="auto"/>
          <w:sz w:val="44"/>
          <w:szCs w:val="44"/>
        </w:rPr>
      </w:pPr>
    </w:p>
    <w:p w14:paraId="772DE8DB">
      <w:pPr>
        <w:spacing w:line="620" w:lineRule="exact"/>
        <w:ind w:firstLine="640" w:firstLineChars="200"/>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32"/>
          <w:szCs w:val="32"/>
        </w:rPr>
        <w:t>在2025年老旧营运货车报废更新工作的基础上，按照《交通运输部 国家发展改革委关于2026年实施老旧营运货车报废更新的通知》（交规划发〔2026〕36号）、《交通运输部办公厅 国家发展改革委办公厅 公安部办公厅 商务部办公厅关于印发2026年老旧营运货车报废更新工作实施细则的通知》（交办运〔2026〕29号）等文件要求，为进一步做好我省老旧营运货车报废更新补贴实施工作，辽宁省交通运输厅、辽宁省发展和改革委员会、辽宁省财政厅、辽宁省公安厅、辽宁省商务厅联合印发了《辽宁省落实国家2026年老旧营运货车报废更新补贴实施细则》（以下简称《细则》），现将补贴资金申请的热点问题回答如下：</w:t>
      </w:r>
    </w:p>
    <w:p w14:paraId="5E639179">
      <w:pPr>
        <w:spacing w:line="62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一、</w:t>
      </w:r>
      <w:r>
        <w:rPr>
          <w:rFonts w:hint="eastAsia" w:ascii="Times New Roman" w:hAnsi="Times New Roman" w:eastAsia="黑体" w:cs="Times New Roman"/>
          <w:color w:val="auto"/>
          <w:sz w:val="32"/>
          <w:szCs w:val="32"/>
        </w:rPr>
        <w:t>新</w:t>
      </w:r>
      <w:r>
        <w:rPr>
          <w:rFonts w:ascii="Times New Roman" w:hAnsi="Times New Roman" w:eastAsia="黑体" w:cs="Times New Roman"/>
          <w:color w:val="auto"/>
          <w:sz w:val="32"/>
          <w:szCs w:val="32"/>
        </w:rPr>
        <w:t>文件</w:t>
      </w:r>
      <w:r>
        <w:rPr>
          <w:rFonts w:hint="eastAsia" w:ascii="Times New Roman" w:hAnsi="Times New Roman" w:eastAsia="黑体" w:cs="Times New Roman"/>
          <w:color w:val="auto"/>
          <w:sz w:val="32"/>
          <w:szCs w:val="32"/>
        </w:rPr>
        <w:t>有什么变化？</w:t>
      </w:r>
    </w:p>
    <w:p w14:paraId="6DA258A4">
      <w:pPr>
        <w:spacing w:line="62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答：2026年《细则》在补贴对象、补贴范围、补贴标准总体延续2025年政策基础上，最大变化是全面推行“预约制”管理：</w:t>
      </w:r>
    </w:p>
    <w:p w14:paraId="082F6C77">
      <w:pPr>
        <w:spacing w:line="62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1.预约前置：申请补贴须先通过</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辽事通</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进入</w:t>
      </w:r>
      <w:r>
        <w:rPr>
          <w:rFonts w:hint="eastAsia" w:ascii="Times New Roman" w:hAnsi="Times New Roman" w:eastAsia="仿宋_GB2312" w:cs="Times New Roman"/>
          <w:color w:val="auto"/>
          <w:sz w:val="32"/>
          <w:szCs w:val="32"/>
        </w:rPr>
        <w:t>预约平台预约，取得预约资格后方可进入后续申请流程，遵循“先预约、后报废、再审核”原则；</w:t>
      </w:r>
    </w:p>
    <w:p w14:paraId="45D2ABA4">
      <w:pPr>
        <w:spacing w:line="62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2.额度管控：在已下达资金额度内实施，各市按统一评分规则对有效预约排序，确定入围名单并向社会公示，全过程公平公开。</w:t>
      </w:r>
    </w:p>
    <w:p w14:paraId="5D2F346C">
      <w:pPr>
        <w:spacing w:line="620" w:lineRule="exact"/>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如预约前已完成报废更新，也可参与预约，但需要申请人自行承担预约失败风险，综上，建议申请人确认预约成功后报废旧车/更新购置新车，避免无法取得补贴风险。</w:t>
      </w:r>
    </w:p>
    <w:p w14:paraId="4075744B">
      <w:pPr>
        <w:spacing w:line="62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二、预约应该如何操作？</w:t>
      </w:r>
    </w:p>
    <w:p w14:paraId="7AF353A3">
      <w:pPr>
        <w:spacing w:line="620" w:lineRule="exact"/>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答：2026年补贴申请实行预约制，须遵循“先预约、后报废、再审核”原则，先通过“辽事通”进入预约平台预约并取得预约资格，方可进入后续报废、更新及申请流程。预约的具体方式、操作步骤、时间安排及注意事项等，详情参看附件5：2026年度预约流程指南。如提前报废更新，虽也可进行预约，但需承担预约失败风险，建议申请人先预约、后报废/更新车辆。</w:t>
      </w:r>
    </w:p>
    <w:p w14:paraId="171067DB">
      <w:pPr>
        <w:spacing w:line="62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三、新的补贴资金分类和标准是什么?</w:t>
      </w:r>
    </w:p>
    <w:p w14:paraId="1453371C">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default" w:ascii="Times New Roman" w:hAnsi="Times New Roman" w:eastAsia="仿宋_GB2312" w:cs="Times New Roman"/>
          <w:b/>
          <w:bCs/>
          <w:color w:val="auto"/>
          <w:sz w:val="28"/>
          <w:szCs w:val="28"/>
          <w:lang w:val="en-US" w:eastAsia="zh-CN"/>
        </w:rPr>
      </w:pPr>
      <w:r>
        <w:rPr>
          <w:rFonts w:ascii="Times New Roman" w:hAnsi="Times New Roman" w:eastAsia="仿宋_GB2312" w:cs="Times New Roman"/>
          <w:color w:val="auto"/>
          <w:sz w:val="32"/>
          <w:szCs w:val="32"/>
        </w:rPr>
        <w:t>答:</w:t>
      </w:r>
      <w:r>
        <w:rPr>
          <w:rFonts w:hint="eastAsia" w:ascii="Times New Roman" w:hAnsi="Times New Roman" w:eastAsia="仿宋_GB2312" w:cs="Times New Roman"/>
          <w:color w:val="auto"/>
          <w:sz w:val="32"/>
          <w:szCs w:val="32"/>
        </w:rPr>
        <w:t>补贴标准仍然与去年保持一致，</w:t>
      </w:r>
      <w:r>
        <w:rPr>
          <w:rFonts w:ascii="Times New Roman" w:hAnsi="Times New Roman" w:eastAsia="仿宋_GB2312" w:cs="Times New Roman"/>
          <w:color w:val="auto"/>
          <w:sz w:val="32"/>
          <w:szCs w:val="32"/>
        </w:rPr>
        <w:t>一是只提前报废不更新车辆，即对提前报废国</w:t>
      </w:r>
      <w:r>
        <w:rPr>
          <w:rFonts w:hint="eastAsia" w:ascii="Times New Roman" w:hAnsi="Times New Roman" w:eastAsia="仿宋_GB2312" w:cs="Times New Roman"/>
          <w:color w:val="auto"/>
          <w:sz w:val="32"/>
          <w:szCs w:val="32"/>
        </w:rPr>
        <w:t>四</w:t>
      </w:r>
      <w:r>
        <w:rPr>
          <w:rFonts w:ascii="Times New Roman" w:hAnsi="Times New Roman" w:eastAsia="仿宋_GB2312" w:cs="Times New Roman"/>
          <w:color w:val="auto"/>
          <w:sz w:val="32"/>
          <w:szCs w:val="32"/>
        </w:rPr>
        <w:t>及以下排放标准营运货车给予补贴</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二是提前报废且更新车辆，即报废后又新购国六排放标准货车或新能源货车给予补贴，因此报废又更新车辆的车主，享有双重补贴</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三是没有报废车辆，仅新购新能源冷链城市配送货车给予补贴。补贴标准见</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细则</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的附件1。</w:t>
      </w:r>
    </w:p>
    <w:p w14:paraId="3EEA96A8">
      <w:pPr>
        <w:spacing w:line="62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四、是否老旧货车都有报废更新补贴</w:t>
      </w:r>
      <w:r>
        <w:rPr>
          <w:rFonts w:hint="eastAsia" w:ascii="Times New Roman" w:hAnsi="Times New Roman" w:eastAsia="黑体" w:cs="Times New Roman"/>
          <w:color w:val="auto"/>
          <w:sz w:val="32"/>
          <w:szCs w:val="32"/>
          <w:lang w:val="en-US" w:eastAsia="zh-CN"/>
        </w:rPr>
        <w:t>资金</w:t>
      </w:r>
      <w:r>
        <w:rPr>
          <w:rFonts w:ascii="Times New Roman" w:hAnsi="Times New Roman" w:eastAsia="黑体" w:cs="Times New Roman"/>
          <w:color w:val="auto"/>
          <w:sz w:val="32"/>
          <w:szCs w:val="32"/>
        </w:rPr>
        <w:t>？</w:t>
      </w:r>
    </w:p>
    <w:p w14:paraId="49FE6F15">
      <w:pPr>
        <w:spacing w:line="620" w:lineRule="exact"/>
        <w:ind w:firstLine="636"/>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答：不是，只有提前1年以上报废的、具备合法</w:t>
      </w:r>
      <w:r>
        <w:rPr>
          <w:rFonts w:hint="eastAsia" w:ascii="Times New Roman" w:hAnsi="Times New Roman" w:eastAsia="仿宋_GB2312" w:cs="Times New Roman"/>
          <w:color w:val="auto"/>
          <w:sz w:val="32"/>
          <w:szCs w:val="32"/>
        </w:rPr>
        <w:t>有效</w:t>
      </w:r>
      <w:r>
        <w:rPr>
          <w:rFonts w:ascii="Times New Roman" w:hAnsi="Times New Roman" w:eastAsia="仿宋_GB2312" w:cs="Times New Roman"/>
          <w:color w:val="auto"/>
          <w:sz w:val="32"/>
          <w:szCs w:val="32"/>
        </w:rPr>
        <w:t>道路运输证的国</w:t>
      </w:r>
      <w:r>
        <w:rPr>
          <w:rFonts w:hint="eastAsia" w:ascii="Times New Roman" w:hAnsi="Times New Roman" w:eastAsia="仿宋_GB2312" w:cs="Times New Roman"/>
          <w:color w:val="auto"/>
          <w:sz w:val="32"/>
          <w:szCs w:val="32"/>
        </w:rPr>
        <w:t>四</w:t>
      </w:r>
      <w:r>
        <w:rPr>
          <w:rFonts w:ascii="Times New Roman" w:hAnsi="Times New Roman" w:eastAsia="仿宋_GB2312" w:cs="Times New Roman"/>
          <w:color w:val="auto"/>
          <w:sz w:val="32"/>
          <w:szCs w:val="32"/>
        </w:rPr>
        <w:t>及以下排放标准中、重型货车才享有报废更新补贴</w:t>
      </w:r>
      <w:r>
        <w:rPr>
          <w:rFonts w:hint="eastAsia" w:ascii="Times New Roman" w:hAnsi="Times New Roman" w:eastAsia="仿宋_GB2312" w:cs="Times New Roman"/>
          <w:color w:val="auto"/>
          <w:sz w:val="32"/>
          <w:szCs w:val="32"/>
          <w:lang w:val="en-US" w:eastAsia="zh-CN"/>
        </w:rPr>
        <w:t>资金申请</w:t>
      </w:r>
      <w:r>
        <w:rPr>
          <w:rFonts w:ascii="Times New Roman" w:hAnsi="Times New Roman" w:eastAsia="仿宋_GB2312" w:cs="Times New Roman"/>
          <w:color w:val="auto"/>
          <w:sz w:val="32"/>
          <w:szCs w:val="32"/>
        </w:rPr>
        <w:t>资格，车辆总质量4.5吨以下的轻型货车</w:t>
      </w:r>
      <w:r>
        <w:rPr>
          <w:rFonts w:hint="eastAsia" w:ascii="Times New Roman" w:hAnsi="Times New Roman" w:eastAsia="仿宋_GB2312" w:cs="Times New Roman"/>
          <w:color w:val="auto"/>
          <w:sz w:val="32"/>
          <w:szCs w:val="32"/>
          <w:lang w:val="en-US" w:eastAsia="zh-CN"/>
        </w:rPr>
        <w:t>或提前不足1年的</w:t>
      </w:r>
      <w:r>
        <w:rPr>
          <w:rFonts w:ascii="Times New Roman" w:hAnsi="Times New Roman" w:eastAsia="仿宋_GB2312" w:cs="Times New Roman"/>
          <w:color w:val="auto"/>
          <w:sz w:val="32"/>
          <w:szCs w:val="32"/>
        </w:rPr>
        <w:t>按政策不享有报废更新补贴</w:t>
      </w:r>
      <w:r>
        <w:rPr>
          <w:rFonts w:hint="eastAsia" w:ascii="Times New Roman" w:hAnsi="Times New Roman" w:eastAsia="仿宋_GB2312" w:cs="Times New Roman"/>
          <w:color w:val="auto"/>
          <w:sz w:val="32"/>
          <w:szCs w:val="32"/>
          <w:lang w:val="en-US" w:eastAsia="zh-CN"/>
        </w:rPr>
        <w:t>资金申请</w:t>
      </w:r>
      <w:r>
        <w:rPr>
          <w:rFonts w:ascii="Times New Roman" w:hAnsi="Times New Roman" w:eastAsia="仿宋_GB2312" w:cs="Times New Roman"/>
          <w:color w:val="auto"/>
          <w:sz w:val="32"/>
          <w:szCs w:val="32"/>
        </w:rPr>
        <w:t>资格。</w:t>
      </w:r>
    </w:p>
    <w:p w14:paraId="696B1595">
      <w:pPr>
        <w:spacing w:line="62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五、一年以内即将报废的车辆有什么政策?</w:t>
      </w:r>
    </w:p>
    <w:p w14:paraId="295CAF31">
      <w:pPr>
        <w:spacing w:line="620" w:lineRule="exact"/>
        <w:ind w:firstLine="636"/>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答:根据《细则》规定，法定报废日期在</w:t>
      </w:r>
      <w:r>
        <w:rPr>
          <w:rFonts w:hint="eastAsia" w:ascii="Times New Roman" w:hAnsi="Times New Roman" w:eastAsia="仿宋_GB2312" w:cs="Times New Roman"/>
          <w:color w:val="auto"/>
          <w:sz w:val="32"/>
          <w:szCs w:val="32"/>
        </w:rPr>
        <w:t>1年以内的</w:t>
      </w:r>
      <w:r>
        <w:rPr>
          <w:rFonts w:ascii="Times New Roman" w:hAnsi="Times New Roman" w:eastAsia="仿宋_GB2312" w:cs="Times New Roman"/>
          <w:color w:val="auto"/>
          <w:sz w:val="32"/>
          <w:szCs w:val="32"/>
        </w:rPr>
        <w:t>车辆，</w:t>
      </w:r>
      <w:r>
        <w:rPr>
          <w:rFonts w:hint="eastAsia" w:ascii="Times New Roman" w:hAnsi="Times New Roman" w:eastAsia="仿宋_GB2312" w:cs="Times New Roman"/>
          <w:color w:val="auto"/>
          <w:sz w:val="32"/>
          <w:szCs w:val="32"/>
        </w:rPr>
        <w:t>无</w:t>
      </w:r>
      <w:r>
        <w:rPr>
          <w:rFonts w:ascii="Times New Roman" w:hAnsi="Times New Roman" w:eastAsia="仿宋_GB2312" w:cs="Times New Roman"/>
          <w:color w:val="auto"/>
          <w:sz w:val="32"/>
          <w:szCs w:val="32"/>
        </w:rPr>
        <w:t>提前报废</w:t>
      </w:r>
      <w:r>
        <w:rPr>
          <w:rFonts w:hint="eastAsia" w:ascii="Times New Roman" w:hAnsi="Times New Roman" w:eastAsia="仿宋_GB2312" w:cs="Times New Roman"/>
          <w:color w:val="auto"/>
          <w:sz w:val="32"/>
          <w:szCs w:val="32"/>
        </w:rPr>
        <w:t>补贴</w:t>
      </w:r>
      <w:r>
        <w:rPr>
          <w:rFonts w:hint="eastAsia" w:ascii="Times New Roman" w:hAnsi="Times New Roman" w:eastAsia="仿宋_GB2312" w:cs="Times New Roman"/>
          <w:color w:val="auto"/>
          <w:sz w:val="32"/>
          <w:szCs w:val="32"/>
          <w:lang w:val="en-US" w:eastAsia="zh-CN"/>
        </w:rPr>
        <w:t>资金</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不过，文件明确指出，提前不足1年的老旧营运货车，</w:t>
      </w:r>
      <w:r>
        <w:rPr>
          <w:rFonts w:hint="eastAsia" w:ascii="Times New Roman" w:hAnsi="Times New Roman" w:eastAsia="仿宋_GB2312" w:cs="Times New Roman"/>
          <w:color w:val="auto"/>
          <w:sz w:val="32"/>
          <w:szCs w:val="32"/>
          <w:lang w:val="en-US" w:eastAsia="zh-CN"/>
        </w:rPr>
        <w:t>可获得</w:t>
      </w:r>
      <w:r>
        <w:rPr>
          <w:rFonts w:hint="eastAsia" w:ascii="Times New Roman" w:hAnsi="Times New Roman" w:eastAsia="仿宋_GB2312" w:cs="Times New Roman"/>
          <w:color w:val="auto"/>
          <w:sz w:val="32"/>
          <w:szCs w:val="32"/>
        </w:rPr>
        <w:t>申领新购车辆补助资格。</w:t>
      </w:r>
    </w:p>
    <w:p w14:paraId="4D00A287">
      <w:pPr>
        <w:spacing w:line="620" w:lineRule="exact"/>
        <w:ind w:firstLine="640" w:firstLineChars="200"/>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六、向什么部门提交申请材料？</w:t>
      </w:r>
    </w:p>
    <w:p w14:paraId="3DDA41F7">
      <w:pPr>
        <w:spacing w:line="620" w:lineRule="exact"/>
        <w:ind w:firstLine="636"/>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答：通过预约平台并取得预约资格后，到车籍所在地交通运输主管部门指定窗口提交申请材料。</w:t>
      </w:r>
    </w:p>
    <w:p w14:paraId="20891CA5">
      <w:pPr>
        <w:spacing w:line="620" w:lineRule="exact"/>
        <w:ind w:firstLine="640" w:firstLineChars="200"/>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七、补贴申请地点在什么地方?</w:t>
      </w:r>
    </w:p>
    <w:p w14:paraId="4EC53CC6">
      <w:pPr>
        <w:pStyle w:val="7"/>
        <w:shd w:val="clear" w:color="auto" w:fill="FFFFFF"/>
        <w:spacing w:before="0" w:beforeAutospacing="0" w:after="0" w:afterAutospacing="0" w:line="620" w:lineRule="exact"/>
        <w:ind w:firstLine="64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答：申请地点以各市</w:t>
      </w:r>
      <w:r>
        <w:rPr>
          <w:rFonts w:hint="eastAsia" w:ascii="Times New Roman" w:hAnsi="Times New Roman" w:eastAsia="仿宋_GB2312" w:cs="Times New Roman"/>
          <w:color w:val="auto"/>
          <w:sz w:val="32"/>
          <w:szCs w:val="32"/>
          <w:lang w:val="en-US" w:eastAsia="zh-CN"/>
        </w:rPr>
        <w:t>官方</w:t>
      </w:r>
      <w:r>
        <w:rPr>
          <w:rFonts w:ascii="Times New Roman" w:hAnsi="Times New Roman" w:eastAsia="仿宋_GB2312" w:cs="Times New Roman"/>
          <w:color w:val="auto"/>
          <w:sz w:val="32"/>
          <w:szCs w:val="32"/>
        </w:rPr>
        <w:t>发布的固定信息发布渠道和预约平台公告为准，详见附件4。</w:t>
      </w:r>
    </w:p>
    <w:p w14:paraId="4EDDA9B9">
      <w:pPr>
        <w:spacing w:line="620" w:lineRule="exact"/>
        <w:ind w:firstLine="640" w:firstLineChars="200"/>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八、业务咨询与信息发布渠道有哪些？</w:t>
      </w:r>
    </w:p>
    <w:p w14:paraId="199B2D3F">
      <w:pPr>
        <w:pStyle w:val="7"/>
        <w:shd w:val="clear" w:color="auto" w:fill="FFFFFF"/>
        <w:spacing w:before="0" w:beforeAutospacing="0" w:after="0" w:afterAutospacing="0" w:line="620" w:lineRule="exact"/>
        <w:ind w:firstLine="64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答：相关业务咨询与信息发布渠道详见附件4：2026年度全省货车工作信息公示渠道公示表。</w:t>
      </w:r>
    </w:p>
    <w:p w14:paraId="1033E9A7">
      <w:pPr>
        <w:pStyle w:val="7"/>
        <w:shd w:val="clear" w:color="auto" w:fill="FFFFFF"/>
        <w:spacing w:before="0" w:beforeAutospacing="0" w:after="0" w:afterAutospacing="0" w:line="620" w:lineRule="exact"/>
        <w:ind w:firstLine="640" w:firstLineChars="200"/>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九、申请补贴办理期限是如何规定的?</w:t>
      </w:r>
    </w:p>
    <w:p w14:paraId="335C955C">
      <w:pPr>
        <w:pStyle w:val="7"/>
        <w:shd w:val="clear" w:color="auto" w:fill="FFFFFF"/>
        <w:spacing w:before="0" w:beforeAutospacing="0" w:after="0" w:afterAutospacing="0" w:line="620" w:lineRule="exact"/>
        <w:ind w:firstLine="64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答：申请补贴人应在起始受理时间（具体日期以当地交通运输主管部门公告及预约平台为准）至2026年12月31日前办理提前报废手续和办理完新购车辆手续，并提交相关材料（包括补交材料）。过期提交或补交材料视为放弃补贴资格</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12月31日未完成材料补正的同样视为放弃申请，因此建议申请人提前完成材料申报。</w:t>
      </w:r>
    </w:p>
    <w:p w14:paraId="3EA2254D">
      <w:pPr>
        <w:spacing w:line="620" w:lineRule="exact"/>
        <w:ind w:firstLine="640" w:firstLineChars="200"/>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十、补贴资金如何领取?</w:t>
      </w:r>
    </w:p>
    <w:p w14:paraId="2863144A">
      <w:pPr>
        <w:pStyle w:val="7"/>
        <w:shd w:val="clear" w:color="auto" w:fill="FFFFFF"/>
        <w:spacing w:before="0" w:beforeAutospacing="0" w:after="0" w:afterAutospacing="0" w:line="620" w:lineRule="exact"/>
        <w:ind w:firstLine="643"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b/>
          <w:bCs/>
          <w:color w:val="auto"/>
          <w:sz w:val="32"/>
          <w:szCs w:val="32"/>
        </w:rPr>
        <w:t>答:</w:t>
      </w:r>
      <w:r>
        <w:rPr>
          <w:rFonts w:ascii="Times New Roman" w:hAnsi="Times New Roman" w:eastAsia="仿宋_GB2312" w:cs="Times New Roman"/>
          <w:color w:val="auto"/>
          <w:sz w:val="32"/>
          <w:szCs w:val="32"/>
        </w:rPr>
        <w:t>各市将对审核合格的申请人汇总后，确定补贴金额，向当地财政部门提出资金申请，财政部门将按国库集中支付有关规定将补贴资金直接打入申请人申请时提供的银行帐号。对个人车主补贴资金打入与个人车主同名的银行卡(一类储蓄卡)内,单位车主打入单位银行帐户内。这里需强调的是个人提供的卡号必须是本人的银行卡，且是一类储蓄卡，否则补贴资金无法到帐。</w:t>
      </w:r>
    </w:p>
    <w:p w14:paraId="4B347809">
      <w:pPr>
        <w:spacing w:line="62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十一、补贴申请材料是什么？</w:t>
      </w:r>
    </w:p>
    <w:p w14:paraId="3B4A50C0">
      <w:pPr>
        <w:pStyle w:val="7"/>
        <w:shd w:val="clear" w:color="auto" w:fill="FFFFFF"/>
        <w:spacing w:before="0" w:beforeAutospacing="0" w:after="0" w:afterAutospacing="0" w:line="620" w:lineRule="exact"/>
        <w:ind w:firstLine="643"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b/>
          <w:bCs/>
          <w:color w:val="auto"/>
          <w:sz w:val="32"/>
          <w:szCs w:val="32"/>
        </w:rPr>
        <w:t>答：</w:t>
      </w:r>
      <w:r>
        <w:rPr>
          <w:rFonts w:ascii="Times New Roman" w:hAnsi="Times New Roman" w:eastAsia="仿宋_GB2312" w:cs="Times New Roman"/>
          <w:color w:val="auto"/>
          <w:sz w:val="32"/>
          <w:szCs w:val="32"/>
        </w:rPr>
        <w:t>根据补贴资金类型，申请材料</w:t>
      </w:r>
      <w:r>
        <w:rPr>
          <w:rFonts w:hint="eastAsia" w:ascii="Times New Roman" w:hAnsi="Times New Roman" w:eastAsia="仿宋_GB2312" w:cs="Times New Roman"/>
          <w:color w:val="auto"/>
          <w:sz w:val="32"/>
          <w:szCs w:val="32"/>
        </w:rPr>
        <w:t>共</w:t>
      </w:r>
      <w:r>
        <w:rPr>
          <w:rFonts w:ascii="Times New Roman" w:hAnsi="Times New Roman" w:eastAsia="仿宋_GB2312" w:cs="Times New Roman"/>
          <w:color w:val="auto"/>
          <w:sz w:val="32"/>
          <w:szCs w:val="32"/>
        </w:rPr>
        <w:t>分三类</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详情以《细则》中的附件3相关要件要求，以及各地方案内规定的其他要求为准。</w:t>
      </w:r>
    </w:p>
    <w:p w14:paraId="25A3E305">
      <w:pPr>
        <w:spacing w:line="62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十二、车辆可否去省外报废？机动车回收拆解资质企业有哪些？</w:t>
      </w:r>
    </w:p>
    <w:p w14:paraId="30624705">
      <w:pPr>
        <w:spacing w:line="620" w:lineRule="exact"/>
        <w:ind w:firstLine="630" w:firstLineChars="196"/>
        <w:rPr>
          <w:rFonts w:ascii="Times New Roman" w:hAnsi="Times New Roman" w:eastAsia="仿宋_GB2312" w:cs="Times New Roman"/>
          <w:color w:val="auto"/>
          <w:kern w:val="0"/>
          <w:sz w:val="32"/>
          <w:szCs w:val="32"/>
        </w:rPr>
      </w:pPr>
      <w:r>
        <w:rPr>
          <w:rFonts w:ascii="Times New Roman" w:hAnsi="Times New Roman" w:eastAsia="仿宋_GB2312" w:cs="Times New Roman"/>
          <w:b/>
          <w:bCs/>
          <w:color w:val="auto"/>
          <w:kern w:val="0"/>
          <w:sz w:val="32"/>
          <w:szCs w:val="32"/>
        </w:rPr>
        <w:t>答：</w:t>
      </w:r>
      <w:r>
        <w:rPr>
          <w:rFonts w:hint="eastAsia" w:ascii="Times New Roman" w:hAnsi="Times New Roman" w:eastAsia="仿宋_GB2312" w:cs="Times New Roman"/>
          <w:color w:val="auto"/>
          <w:kern w:val="0"/>
          <w:sz w:val="32"/>
          <w:szCs w:val="32"/>
        </w:rPr>
        <w:t>具有资质的报废机动车回收拆解企业开具的《报废机动车回收证明》全国有效。</w:t>
      </w:r>
    </w:p>
    <w:p w14:paraId="7658999C">
      <w:pPr>
        <w:spacing w:line="620" w:lineRule="exact"/>
        <w:ind w:firstLine="627" w:firstLineChars="196"/>
        <w:rPr>
          <w:rFonts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省外具有资质的报废机动车回收拆解企业名单可登录全国汽车流动信息管理平台（https://qclt.mofcom.gov.cn/）或汽车以旧换新微信小程序查询。</w:t>
      </w:r>
    </w:p>
    <w:p w14:paraId="0CC9543F">
      <w:pPr>
        <w:spacing w:line="620" w:lineRule="exact"/>
        <w:ind w:firstLine="627" w:firstLineChars="196"/>
        <w:rPr>
          <w:rFonts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rPr>
        <w:t>省内具有资质的报废机动车回收拆解企业名单可登录辽宁省商务厅官网（https://swt.ln.gov.cn/）、辽宁商务微信公众号或汽车以旧换新微信小程序查询。</w:t>
      </w:r>
    </w:p>
    <w:p w14:paraId="0D381706">
      <w:pPr>
        <w:spacing w:line="620" w:lineRule="exact"/>
        <w:ind w:firstLine="640" w:firstLineChars="200"/>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十三、对于报废且更新的新能源货车有何要求？</w:t>
      </w:r>
    </w:p>
    <w:p w14:paraId="0FA076D2">
      <w:pPr>
        <w:spacing w:line="620" w:lineRule="exact"/>
        <w:ind w:firstLine="630" w:firstLineChars="196"/>
        <w:rPr>
          <w:rFonts w:ascii="Times New Roman" w:hAnsi="Times New Roman" w:eastAsia="仿宋_GB2312" w:cs="Times New Roman"/>
          <w:color w:val="auto"/>
          <w:kern w:val="0"/>
          <w:sz w:val="32"/>
          <w:szCs w:val="32"/>
        </w:rPr>
      </w:pPr>
      <w:r>
        <w:rPr>
          <w:rFonts w:ascii="Times New Roman" w:hAnsi="Times New Roman" w:eastAsia="仿宋_GB2312" w:cs="Times New Roman"/>
          <w:b/>
          <w:bCs/>
          <w:color w:val="auto"/>
          <w:kern w:val="0"/>
          <w:sz w:val="32"/>
          <w:szCs w:val="32"/>
        </w:rPr>
        <w:t>答：</w:t>
      </w:r>
      <w:r>
        <w:rPr>
          <w:rFonts w:hint="eastAsia" w:ascii="Times New Roman" w:hAnsi="Times New Roman" w:eastAsia="仿宋_GB2312" w:cs="Times New Roman"/>
          <w:color w:val="auto"/>
          <w:kern w:val="0"/>
          <w:sz w:val="32"/>
          <w:szCs w:val="32"/>
        </w:rPr>
        <w:t>更新购买的新能源货车应纳入《减免车辆购置税的新能源汽车车型目录》，车型包括：纯电动、插电式混合动力和燃料电池货车或专用车。《减免车辆购置税的新能源汽车车型目录》可登录工业和信息化部官网（https://www.miit.gov.cn/）查询。</w:t>
      </w:r>
    </w:p>
    <w:p w14:paraId="5808BFCE">
      <w:pPr>
        <w:spacing w:line="620" w:lineRule="exact"/>
        <w:ind w:firstLine="640" w:firstLineChars="200"/>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十四、对于仅新购新能源冷链城市配送货车有何要求？</w:t>
      </w:r>
    </w:p>
    <w:p w14:paraId="1A773DD4">
      <w:pPr>
        <w:spacing w:line="620" w:lineRule="exact"/>
        <w:ind w:firstLine="630" w:firstLineChars="196"/>
        <w:rPr>
          <w:rFonts w:hint="eastAsia" w:ascii="Times New Roman" w:hAnsi="Times New Roman" w:eastAsia="仿宋_GB2312" w:cs="Times New Roman"/>
          <w:color w:val="auto"/>
          <w:kern w:val="0"/>
          <w:sz w:val="32"/>
          <w:szCs w:val="32"/>
        </w:rPr>
      </w:pPr>
      <w:r>
        <w:rPr>
          <w:rFonts w:ascii="Times New Roman" w:hAnsi="Times New Roman" w:eastAsia="仿宋_GB2312" w:cs="Times New Roman"/>
          <w:b/>
          <w:bCs/>
          <w:color w:val="auto"/>
          <w:kern w:val="0"/>
          <w:sz w:val="32"/>
          <w:szCs w:val="32"/>
        </w:rPr>
        <w:t>答：</w:t>
      </w:r>
      <w:r>
        <w:rPr>
          <w:rFonts w:ascii="Times New Roman" w:hAnsi="Times New Roman" w:eastAsia="仿宋_GB2312" w:cs="Times New Roman"/>
          <w:color w:val="auto"/>
          <w:kern w:val="0"/>
          <w:sz w:val="32"/>
          <w:szCs w:val="32"/>
        </w:rPr>
        <w:t>新购新能源冷链城市配送货车</w:t>
      </w:r>
      <w:r>
        <w:rPr>
          <w:rFonts w:hint="eastAsia" w:ascii="Times New Roman" w:hAnsi="Times New Roman" w:eastAsia="仿宋_GB2312" w:cs="Times New Roman"/>
          <w:color w:val="auto"/>
          <w:kern w:val="0"/>
          <w:sz w:val="32"/>
          <w:szCs w:val="32"/>
        </w:rPr>
        <w:t>须符合《城市物流配送汽车选型技术要求》（GB/T 29912）相关要求，并纳入《减免车辆购置税的新能源汽车车型目录》，且持有交通运输主管部门发放的有效《道路运输证》。国家标准《城市物流配送汽车选型技术要求》中适用车型范围是指最大允许总质量1500kg（含）以上的城市城市物流配送汽车。</w:t>
      </w:r>
    </w:p>
    <w:p w14:paraId="4B11FC4A">
      <w:pPr>
        <w:spacing w:line="620" w:lineRule="exact"/>
        <w:ind w:firstLine="640" w:firstLineChars="200"/>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rPr>
        <w:t>十</w:t>
      </w:r>
      <w:r>
        <w:rPr>
          <w:rFonts w:hint="eastAsia" w:ascii="Times New Roman" w:hAnsi="Times New Roman" w:eastAsia="黑体" w:cs="Times New Roman"/>
          <w:color w:val="auto"/>
          <w:sz w:val="32"/>
          <w:szCs w:val="32"/>
          <w:lang w:val="en-US" w:eastAsia="zh-CN"/>
        </w:rPr>
        <w:t>五</w:t>
      </w:r>
      <w:r>
        <w:rPr>
          <w:rFonts w:hint="eastAsia" w:ascii="Times New Roman" w:hAnsi="Times New Roman" w:eastAsia="黑体" w:cs="Times New Roman"/>
          <w:color w:val="auto"/>
          <w:sz w:val="32"/>
          <w:szCs w:val="32"/>
        </w:rPr>
        <w:t>、</w:t>
      </w:r>
      <w:r>
        <w:rPr>
          <w:rFonts w:hint="eastAsia" w:ascii="Times New Roman" w:hAnsi="Times New Roman" w:eastAsia="黑体" w:cs="Times New Roman"/>
          <w:color w:val="auto"/>
          <w:sz w:val="32"/>
          <w:szCs w:val="32"/>
          <w:lang w:val="en-US" w:eastAsia="zh-CN"/>
        </w:rPr>
        <w:t>预约申请有什么建议</w:t>
      </w:r>
      <w:r>
        <w:rPr>
          <w:rFonts w:hint="eastAsia" w:ascii="Times New Roman" w:hAnsi="Times New Roman" w:eastAsia="黑体" w:cs="Times New Roman"/>
          <w:color w:val="auto"/>
          <w:sz w:val="32"/>
          <w:szCs w:val="32"/>
        </w:rPr>
        <w:t>？</w:t>
      </w:r>
    </w:p>
    <w:p w14:paraId="1F3F5DCF">
      <w:pPr>
        <w:spacing w:line="620" w:lineRule="exact"/>
        <w:ind w:firstLine="630" w:firstLineChars="196"/>
        <w:rPr>
          <w:rFonts w:hint="default" w:ascii="Times New Roman" w:hAnsi="Times New Roman" w:eastAsia="仿宋_GB2312" w:cs="Times New Roman"/>
          <w:color w:val="auto"/>
          <w:kern w:val="0"/>
          <w:sz w:val="32"/>
          <w:szCs w:val="32"/>
          <w:lang w:val="en-US" w:eastAsia="zh-CN"/>
        </w:rPr>
      </w:pPr>
      <w:r>
        <w:rPr>
          <w:rFonts w:ascii="Times New Roman" w:hAnsi="Times New Roman" w:eastAsia="仿宋_GB2312" w:cs="Times New Roman"/>
          <w:b/>
          <w:bCs/>
          <w:color w:val="auto"/>
          <w:kern w:val="0"/>
          <w:sz w:val="32"/>
          <w:szCs w:val="32"/>
        </w:rPr>
        <w:t>答：</w:t>
      </w:r>
      <w:r>
        <w:rPr>
          <w:rFonts w:hint="eastAsia" w:ascii="Times New Roman" w:hAnsi="Times New Roman" w:eastAsia="仿宋_GB2312" w:cs="Times New Roman"/>
          <w:b w:val="0"/>
          <w:bCs w:val="0"/>
          <w:color w:val="auto"/>
          <w:kern w:val="0"/>
          <w:sz w:val="32"/>
          <w:szCs w:val="32"/>
          <w:lang w:val="en-US" w:eastAsia="zh-CN"/>
        </w:rPr>
        <w:t>预约具体时间安排以各市公布的时间安排为准，预约所需信息可提前填报，待正式预约开放时直接点击确认即可，申请人车辆按照各市既定评分标准进行计分并排名，根据资金额度确认入围名单，无需抢报。各市预约启动批次、每轮资金额度以各市官方公告为准</w:t>
      </w:r>
      <w:r>
        <w:rPr>
          <w:rFonts w:hint="eastAsia"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kern w:val="0"/>
          <w:sz w:val="32"/>
          <w:szCs w:val="32"/>
          <w:lang w:val="en-US" w:eastAsia="zh-CN"/>
        </w:rPr>
        <w:t>对预约平台反馈的车辆信息有异议的，可携带相关证明文件到辖区指定窗口进行复核。</w:t>
      </w:r>
      <w:bookmarkStart w:id="1" w:name="_GoBack"/>
      <w:bookmarkEnd w:id="1"/>
    </w:p>
    <w:p w14:paraId="171A2BB9">
      <w:pPr>
        <w:spacing w:line="620" w:lineRule="exact"/>
        <w:ind w:firstLine="627" w:firstLineChars="196"/>
        <w:rPr>
          <w:rFonts w:hint="eastAsia" w:ascii="Times New Roman" w:hAnsi="Times New Roman" w:eastAsia="仿宋_GB2312" w:cs="Times New Roman"/>
          <w:color w:val="auto"/>
          <w:kern w:val="0"/>
          <w:sz w:val="32"/>
          <w:szCs w:val="32"/>
          <w:lang w:val="en-US" w:eastAsia="zh-CN"/>
        </w:rPr>
      </w:pPr>
    </w:p>
    <w:sectPr>
      <w:footerReference r:id="rId3" w:type="default"/>
      <w:pgSz w:w="11906" w:h="16838"/>
      <w:pgMar w:top="1276" w:right="1531" w:bottom="1276"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305941"/>
    </w:sdtPr>
    <w:sdtContent>
      <w:p w14:paraId="5EF9A776">
        <w:pPr>
          <w:pStyle w:val="5"/>
          <w:jc w:val="center"/>
        </w:pPr>
        <w:r>
          <w:fldChar w:fldCharType="begin"/>
        </w:r>
        <w:r>
          <w:instrText xml:space="preserve"> PAGE   \* MERGEFORMAT </w:instrText>
        </w:r>
        <w:r>
          <w:fldChar w:fldCharType="separate"/>
        </w:r>
        <w:r>
          <w:rPr>
            <w:lang w:val="zh-CN"/>
          </w:rPr>
          <w:t>-</w:t>
        </w:r>
        <w:r>
          <w:t xml:space="preserve"> 6 -</w:t>
        </w:r>
        <w:r>
          <w:fldChar w:fldCharType="end"/>
        </w:r>
      </w:p>
    </w:sdtContent>
  </w:sdt>
  <w:p w14:paraId="344145E6">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JkYWU0ZGE2NmRhMTk5N2EyMjkwNTE3NDQ1NDAyMGUifQ=="/>
  </w:docVars>
  <w:rsids>
    <w:rsidRoot w:val="005176F3"/>
    <w:rsid w:val="0000318A"/>
    <w:rsid w:val="00007F93"/>
    <w:rsid w:val="0001326A"/>
    <w:rsid w:val="00024706"/>
    <w:rsid w:val="00025485"/>
    <w:rsid w:val="00032D61"/>
    <w:rsid w:val="000346F6"/>
    <w:rsid w:val="0004067D"/>
    <w:rsid w:val="0004307A"/>
    <w:rsid w:val="0004770E"/>
    <w:rsid w:val="00054547"/>
    <w:rsid w:val="00065EDB"/>
    <w:rsid w:val="00070A35"/>
    <w:rsid w:val="00081EC1"/>
    <w:rsid w:val="000867D5"/>
    <w:rsid w:val="0008687F"/>
    <w:rsid w:val="000969D6"/>
    <w:rsid w:val="000A5115"/>
    <w:rsid w:val="000B0BDD"/>
    <w:rsid w:val="000C3D9A"/>
    <w:rsid w:val="000C555D"/>
    <w:rsid w:val="000C751B"/>
    <w:rsid w:val="000D310D"/>
    <w:rsid w:val="000E0277"/>
    <w:rsid w:val="000E63DC"/>
    <w:rsid w:val="000F0B1A"/>
    <w:rsid w:val="00117A8D"/>
    <w:rsid w:val="001274EC"/>
    <w:rsid w:val="00130CA4"/>
    <w:rsid w:val="00141570"/>
    <w:rsid w:val="00150997"/>
    <w:rsid w:val="001559F9"/>
    <w:rsid w:val="0016198C"/>
    <w:rsid w:val="00163DF1"/>
    <w:rsid w:val="00166D6D"/>
    <w:rsid w:val="001A7C36"/>
    <w:rsid w:val="001B08D9"/>
    <w:rsid w:val="001B0BA8"/>
    <w:rsid w:val="001B2B2D"/>
    <w:rsid w:val="001B3C19"/>
    <w:rsid w:val="001B7E99"/>
    <w:rsid w:val="001E2E99"/>
    <w:rsid w:val="001F7752"/>
    <w:rsid w:val="00206EDE"/>
    <w:rsid w:val="00210E30"/>
    <w:rsid w:val="00210E39"/>
    <w:rsid w:val="00225819"/>
    <w:rsid w:val="00242582"/>
    <w:rsid w:val="00244E4E"/>
    <w:rsid w:val="0025378F"/>
    <w:rsid w:val="002614D6"/>
    <w:rsid w:val="00265D82"/>
    <w:rsid w:val="00286B85"/>
    <w:rsid w:val="00287067"/>
    <w:rsid w:val="0029169C"/>
    <w:rsid w:val="00297D46"/>
    <w:rsid w:val="002A18E5"/>
    <w:rsid w:val="002C021C"/>
    <w:rsid w:val="002C4604"/>
    <w:rsid w:val="002D67B9"/>
    <w:rsid w:val="002E18E4"/>
    <w:rsid w:val="00320979"/>
    <w:rsid w:val="003239BF"/>
    <w:rsid w:val="0034065D"/>
    <w:rsid w:val="003427DE"/>
    <w:rsid w:val="00345E2D"/>
    <w:rsid w:val="00362C57"/>
    <w:rsid w:val="00367AA4"/>
    <w:rsid w:val="00376BA0"/>
    <w:rsid w:val="0038049B"/>
    <w:rsid w:val="00387137"/>
    <w:rsid w:val="003B6810"/>
    <w:rsid w:val="003D4115"/>
    <w:rsid w:val="003D6358"/>
    <w:rsid w:val="003E1C84"/>
    <w:rsid w:val="003E1ED6"/>
    <w:rsid w:val="003E4F50"/>
    <w:rsid w:val="003E64FE"/>
    <w:rsid w:val="0040065C"/>
    <w:rsid w:val="00415B76"/>
    <w:rsid w:val="004226FC"/>
    <w:rsid w:val="00446691"/>
    <w:rsid w:val="00446A0D"/>
    <w:rsid w:val="00461191"/>
    <w:rsid w:val="0047261F"/>
    <w:rsid w:val="00476F28"/>
    <w:rsid w:val="00486982"/>
    <w:rsid w:val="00487CDD"/>
    <w:rsid w:val="004941F0"/>
    <w:rsid w:val="004A3FB9"/>
    <w:rsid w:val="004A64F7"/>
    <w:rsid w:val="004B2F09"/>
    <w:rsid w:val="004B4B48"/>
    <w:rsid w:val="004B65EF"/>
    <w:rsid w:val="004D04ED"/>
    <w:rsid w:val="004D514F"/>
    <w:rsid w:val="004F135B"/>
    <w:rsid w:val="004F1D4E"/>
    <w:rsid w:val="004F4714"/>
    <w:rsid w:val="00503CDB"/>
    <w:rsid w:val="00507FA5"/>
    <w:rsid w:val="005132D2"/>
    <w:rsid w:val="005176F3"/>
    <w:rsid w:val="005179F1"/>
    <w:rsid w:val="005326C9"/>
    <w:rsid w:val="005352B2"/>
    <w:rsid w:val="005704E8"/>
    <w:rsid w:val="005728F3"/>
    <w:rsid w:val="005A1238"/>
    <w:rsid w:val="005A1BC1"/>
    <w:rsid w:val="005D001E"/>
    <w:rsid w:val="005D1E5F"/>
    <w:rsid w:val="005D2EDA"/>
    <w:rsid w:val="005E53C1"/>
    <w:rsid w:val="005E723C"/>
    <w:rsid w:val="005F7372"/>
    <w:rsid w:val="0061640A"/>
    <w:rsid w:val="00640F1B"/>
    <w:rsid w:val="00644F19"/>
    <w:rsid w:val="0064782F"/>
    <w:rsid w:val="00657A02"/>
    <w:rsid w:val="006675EB"/>
    <w:rsid w:val="00680713"/>
    <w:rsid w:val="006B13AA"/>
    <w:rsid w:val="006B215F"/>
    <w:rsid w:val="006B3C45"/>
    <w:rsid w:val="006B66FA"/>
    <w:rsid w:val="006C1AB0"/>
    <w:rsid w:val="006C2B1A"/>
    <w:rsid w:val="006F1547"/>
    <w:rsid w:val="00716337"/>
    <w:rsid w:val="007261A1"/>
    <w:rsid w:val="00732925"/>
    <w:rsid w:val="00733A55"/>
    <w:rsid w:val="00736BAD"/>
    <w:rsid w:val="007469F8"/>
    <w:rsid w:val="0075701A"/>
    <w:rsid w:val="00762A94"/>
    <w:rsid w:val="00765738"/>
    <w:rsid w:val="00774B7D"/>
    <w:rsid w:val="007754A0"/>
    <w:rsid w:val="00783F7B"/>
    <w:rsid w:val="00796ABE"/>
    <w:rsid w:val="007E03D1"/>
    <w:rsid w:val="007E29E4"/>
    <w:rsid w:val="007F09D3"/>
    <w:rsid w:val="007F74F3"/>
    <w:rsid w:val="00801AEB"/>
    <w:rsid w:val="00815F96"/>
    <w:rsid w:val="0082341C"/>
    <w:rsid w:val="00827C3E"/>
    <w:rsid w:val="00837487"/>
    <w:rsid w:val="00844285"/>
    <w:rsid w:val="00852A7A"/>
    <w:rsid w:val="00854221"/>
    <w:rsid w:val="00865D08"/>
    <w:rsid w:val="00872EDC"/>
    <w:rsid w:val="00877520"/>
    <w:rsid w:val="00887E4B"/>
    <w:rsid w:val="00896222"/>
    <w:rsid w:val="008A3202"/>
    <w:rsid w:val="008A7916"/>
    <w:rsid w:val="008C08DE"/>
    <w:rsid w:val="008D57BA"/>
    <w:rsid w:val="008F005E"/>
    <w:rsid w:val="008F313D"/>
    <w:rsid w:val="00904EB0"/>
    <w:rsid w:val="00916678"/>
    <w:rsid w:val="00926216"/>
    <w:rsid w:val="00933D23"/>
    <w:rsid w:val="009453DB"/>
    <w:rsid w:val="0094567A"/>
    <w:rsid w:val="00947422"/>
    <w:rsid w:val="0096604A"/>
    <w:rsid w:val="00976254"/>
    <w:rsid w:val="009A242A"/>
    <w:rsid w:val="009B6511"/>
    <w:rsid w:val="009D430D"/>
    <w:rsid w:val="009D50CD"/>
    <w:rsid w:val="009E5D2D"/>
    <w:rsid w:val="009E7DD0"/>
    <w:rsid w:val="009F4D14"/>
    <w:rsid w:val="00A17340"/>
    <w:rsid w:val="00A24470"/>
    <w:rsid w:val="00A36E04"/>
    <w:rsid w:val="00A428D4"/>
    <w:rsid w:val="00A57168"/>
    <w:rsid w:val="00A575CC"/>
    <w:rsid w:val="00A74B16"/>
    <w:rsid w:val="00AB1684"/>
    <w:rsid w:val="00AD50B9"/>
    <w:rsid w:val="00AF688E"/>
    <w:rsid w:val="00AF6ADB"/>
    <w:rsid w:val="00B03066"/>
    <w:rsid w:val="00B11325"/>
    <w:rsid w:val="00B141AF"/>
    <w:rsid w:val="00B1674A"/>
    <w:rsid w:val="00B32602"/>
    <w:rsid w:val="00B3306F"/>
    <w:rsid w:val="00B378A7"/>
    <w:rsid w:val="00B405EB"/>
    <w:rsid w:val="00B40917"/>
    <w:rsid w:val="00B4442C"/>
    <w:rsid w:val="00B47759"/>
    <w:rsid w:val="00B526FD"/>
    <w:rsid w:val="00B57378"/>
    <w:rsid w:val="00B61AB2"/>
    <w:rsid w:val="00B74B08"/>
    <w:rsid w:val="00B74EA6"/>
    <w:rsid w:val="00B82CE2"/>
    <w:rsid w:val="00B83984"/>
    <w:rsid w:val="00BA326E"/>
    <w:rsid w:val="00BB2313"/>
    <w:rsid w:val="00BC7199"/>
    <w:rsid w:val="00BD4995"/>
    <w:rsid w:val="00BD7F0D"/>
    <w:rsid w:val="00C0442B"/>
    <w:rsid w:val="00C06F75"/>
    <w:rsid w:val="00C07D58"/>
    <w:rsid w:val="00C10CBC"/>
    <w:rsid w:val="00C17028"/>
    <w:rsid w:val="00C36A13"/>
    <w:rsid w:val="00C442BA"/>
    <w:rsid w:val="00C62033"/>
    <w:rsid w:val="00C9068C"/>
    <w:rsid w:val="00C92B32"/>
    <w:rsid w:val="00C944C7"/>
    <w:rsid w:val="00CB5850"/>
    <w:rsid w:val="00CB5870"/>
    <w:rsid w:val="00CB5AC7"/>
    <w:rsid w:val="00CC5368"/>
    <w:rsid w:val="00CC72FC"/>
    <w:rsid w:val="00CE3525"/>
    <w:rsid w:val="00CE3E0C"/>
    <w:rsid w:val="00CF0315"/>
    <w:rsid w:val="00CF64FB"/>
    <w:rsid w:val="00D01005"/>
    <w:rsid w:val="00D0429F"/>
    <w:rsid w:val="00D211F8"/>
    <w:rsid w:val="00D2149D"/>
    <w:rsid w:val="00D23C8C"/>
    <w:rsid w:val="00D33CA8"/>
    <w:rsid w:val="00D621E3"/>
    <w:rsid w:val="00D83D9E"/>
    <w:rsid w:val="00D857B7"/>
    <w:rsid w:val="00D91E75"/>
    <w:rsid w:val="00DB2447"/>
    <w:rsid w:val="00DE720A"/>
    <w:rsid w:val="00DF030F"/>
    <w:rsid w:val="00E11AB5"/>
    <w:rsid w:val="00E1428C"/>
    <w:rsid w:val="00E17EC0"/>
    <w:rsid w:val="00E27AFC"/>
    <w:rsid w:val="00E44AD9"/>
    <w:rsid w:val="00E472BC"/>
    <w:rsid w:val="00E5378B"/>
    <w:rsid w:val="00E643EC"/>
    <w:rsid w:val="00E677F8"/>
    <w:rsid w:val="00E67E06"/>
    <w:rsid w:val="00E71128"/>
    <w:rsid w:val="00E753DA"/>
    <w:rsid w:val="00E97C42"/>
    <w:rsid w:val="00EB61D8"/>
    <w:rsid w:val="00EE3E8E"/>
    <w:rsid w:val="00EE729F"/>
    <w:rsid w:val="00EF22CE"/>
    <w:rsid w:val="00EF4FBB"/>
    <w:rsid w:val="00EF60C0"/>
    <w:rsid w:val="00F16D53"/>
    <w:rsid w:val="00F20BC0"/>
    <w:rsid w:val="00F21CA9"/>
    <w:rsid w:val="00F22F37"/>
    <w:rsid w:val="00F41FCA"/>
    <w:rsid w:val="00F80197"/>
    <w:rsid w:val="00F95A0E"/>
    <w:rsid w:val="00FA6CC0"/>
    <w:rsid w:val="00FA72A6"/>
    <w:rsid w:val="00FC216E"/>
    <w:rsid w:val="00FC3888"/>
    <w:rsid w:val="00FC613E"/>
    <w:rsid w:val="00FD195A"/>
    <w:rsid w:val="00FD4DF2"/>
    <w:rsid w:val="00FD5F6C"/>
    <w:rsid w:val="00FE631E"/>
    <w:rsid w:val="00FE63D7"/>
    <w:rsid w:val="00FE7A77"/>
    <w:rsid w:val="00FE7F98"/>
    <w:rsid w:val="02646578"/>
    <w:rsid w:val="02FB5440"/>
    <w:rsid w:val="05A43768"/>
    <w:rsid w:val="116C6D9B"/>
    <w:rsid w:val="14643D5A"/>
    <w:rsid w:val="1777744D"/>
    <w:rsid w:val="29053577"/>
    <w:rsid w:val="2C0F23A5"/>
    <w:rsid w:val="2D0839C4"/>
    <w:rsid w:val="300F506A"/>
    <w:rsid w:val="35530E82"/>
    <w:rsid w:val="38BE46EE"/>
    <w:rsid w:val="38EB2217"/>
    <w:rsid w:val="3EC71472"/>
    <w:rsid w:val="3FF355BA"/>
    <w:rsid w:val="415F4EA5"/>
    <w:rsid w:val="43922998"/>
    <w:rsid w:val="56876E58"/>
    <w:rsid w:val="5D545550"/>
    <w:rsid w:val="5F1A4D0E"/>
    <w:rsid w:val="64D43BB1"/>
    <w:rsid w:val="66CF3135"/>
    <w:rsid w:val="68E50F4D"/>
    <w:rsid w:val="69B9372B"/>
    <w:rsid w:val="6A753740"/>
    <w:rsid w:val="6F667A10"/>
    <w:rsid w:val="70892E7F"/>
    <w:rsid w:val="71B92164"/>
    <w:rsid w:val="75943FE2"/>
    <w:rsid w:val="77080D68"/>
    <w:rsid w:val="784A620C"/>
    <w:rsid w:val="7AD65B35"/>
    <w:rsid w:val="7D7DB409"/>
    <w:rsid w:val="7F106B4E"/>
    <w:rsid w:val="7FF52F01"/>
    <w:rsid w:val="97FD705A"/>
    <w:rsid w:val="EDFC6A9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9"/>
    <w:semiHidden/>
    <w:unhideWhenUsed/>
    <w:qFormat/>
    <w:uiPriority w:val="99"/>
    <w:pPr>
      <w:jc w:val="left"/>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6"/>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2"/>
    <w:next w:val="2"/>
    <w:link w:val="20"/>
    <w:semiHidden/>
    <w:unhideWhenUsed/>
    <w:qFormat/>
    <w:uiPriority w:val="99"/>
    <w:rPr>
      <w:b/>
      <w:bCs/>
    </w:rPr>
  </w:style>
  <w:style w:type="table" w:styleId="10">
    <w:name w:val="Table Grid"/>
    <w:basedOn w:val="9"/>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semiHidden/>
    <w:unhideWhenUsed/>
    <w:qFormat/>
    <w:uiPriority w:val="99"/>
    <w:rPr>
      <w:sz w:val="21"/>
      <w:szCs w:val="21"/>
    </w:rPr>
  </w:style>
  <w:style w:type="character" w:customStyle="1" w:styleId="13">
    <w:name w:val="页眉 字符"/>
    <w:basedOn w:val="11"/>
    <w:link w:val="6"/>
    <w:qFormat/>
    <w:uiPriority w:val="99"/>
    <w:rPr>
      <w:sz w:val="18"/>
      <w:szCs w:val="18"/>
    </w:rPr>
  </w:style>
  <w:style w:type="character" w:customStyle="1" w:styleId="14">
    <w:name w:val="页脚 字符"/>
    <w:basedOn w:val="11"/>
    <w:link w:val="5"/>
    <w:qFormat/>
    <w:uiPriority w:val="99"/>
    <w:rPr>
      <w:sz w:val="18"/>
      <w:szCs w:val="18"/>
    </w:rPr>
  </w:style>
  <w:style w:type="character" w:customStyle="1" w:styleId="15">
    <w:name w:val="日期 字符"/>
    <w:basedOn w:val="11"/>
    <w:link w:val="3"/>
    <w:semiHidden/>
    <w:qFormat/>
    <w:uiPriority w:val="99"/>
  </w:style>
  <w:style w:type="character" w:customStyle="1" w:styleId="16">
    <w:name w:val="批注框文本 字符"/>
    <w:basedOn w:val="11"/>
    <w:link w:val="4"/>
    <w:semiHidden/>
    <w:qFormat/>
    <w:uiPriority w:val="99"/>
    <w:rPr>
      <w:sz w:val="18"/>
      <w:szCs w:val="18"/>
    </w:rPr>
  </w:style>
  <w:style w:type="paragraph" w:styleId="17">
    <w:name w:val="List Paragraph"/>
    <w:basedOn w:val="1"/>
    <w:qFormat/>
    <w:uiPriority w:val="34"/>
    <w:pPr>
      <w:ind w:firstLine="420" w:firstLineChars="200"/>
    </w:pPr>
  </w:style>
  <w:style w:type="paragraph" w:customStyle="1" w:styleId="18">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9">
    <w:name w:val="批注文字 字符"/>
    <w:basedOn w:val="11"/>
    <w:link w:val="2"/>
    <w:semiHidden/>
    <w:qFormat/>
    <w:uiPriority w:val="99"/>
    <w:rPr>
      <w:kern w:val="2"/>
      <w:sz w:val="21"/>
      <w:szCs w:val="22"/>
    </w:rPr>
  </w:style>
  <w:style w:type="character" w:customStyle="1" w:styleId="20">
    <w:name w:val="批注主题 字符"/>
    <w:basedOn w:val="19"/>
    <w:link w:val="8"/>
    <w:semiHidden/>
    <w:qFormat/>
    <w:uiPriority w:val="99"/>
    <w:rPr>
      <w:b/>
      <w:bCs/>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辽宁省交通运输厅</Company>
  <Pages>5</Pages>
  <Words>2105</Words>
  <Characters>2236</Characters>
  <Lines>26</Lines>
  <Paragraphs>7</Paragraphs>
  <TotalTime>23</TotalTime>
  <ScaleCrop>false</ScaleCrop>
  <LinksUpToDate>false</LinksUpToDate>
  <CharactersWithSpaces>2241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2024-09-19T02:32:00Z</dcterms:created>
  <dc:creator>牛鑫淼</dc:creator>
  <cp:lastModifiedBy>牛鑫淼</cp:lastModifiedBy>
  <cp:lastPrinted>2024-09-19T07:07:00Z</cp:lastPrinted>
  <dcterms:modified xsi:type="dcterms:W3CDTF">2026-10-21T07:19:45Z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F498D696E2BE42C1B25EA8B977C29CAF_13</vt:lpwstr>
  </property>
  <property fmtid="{D5CDD505-2E9C-101B-9397-08002B2CF9AE}" pid="4" name="KSOTemplateDocerSaveRecord">
    <vt:lpwstr>eyJoZGlkIjoiYTQzZGUyYmJhZWZkZjg1NGZhYTM0YTY5OWE0MjJiMDYiLCJ1c2VySWQiOiIxODQzOTM4NTMxIn0=</vt:lpwstr>
  </property>
</Properties>
</file>