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B2EA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2024年度农村客运费改税补贴分配方案</w:t>
      </w:r>
    </w:p>
    <w:p w14:paraId="100336F4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根据省审计厅在此次农业领域重点资金专项审计调查中发现的问题，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我队和三县交通运输局对我市所有农村客运企业将2024年度农村客运问题车辆进行核查，并对2024年度全市农村客运车辆运营情况进行全覆盖复查。</w:t>
      </w:r>
      <w:r>
        <w:rPr>
          <w:rFonts w:hint="eastAsia" w:ascii="仿宋" w:hAnsi="仿宋" w:eastAsia="仿宋" w:cs="仿宋"/>
          <w:sz w:val="32"/>
          <w:szCs w:val="32"/>
        </w:rPr>
        <w:t>此次农村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客运</w:t>
      </w:r>
      <w:r>
        <w:rPr>
          <w:rFonts w:hint="eastAsia" w:ascii="仿宋" w:hAnsi="仿宋" w:eastAsia="仿宋" w:cs="仿宋"/>
          <w:sz w:val="32"/>
          <w:szCs w:val="32"/>
        </w:rPr>
        <w:t>费改税补助，上级拨款额度为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ascii="仿宋" w:hAnsi="仿宋" w:eastAsia="仿宋" w:cs="仿宋"/>
          <w:sz w:val="32"/>
          <w:szCs w:val="32"/>
        </w:rPr>
        <w:t>740,000</w:t>
      </w:r>
      <w:r>
        <w:rPr>
          <w:rFonts w:hint="eastAsia" w:ascii="仿宋" w:hAnsi="仿宋" w:eastAsia="仿宋" w:cs="仿宋"/>
          <w:sz w:val="32"/>
          <w:szCs w:val="32"/>
        </w:rPr>
        <w:t>元。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年度我市农村客运班车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台，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根据车辆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实际运营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按月</w:t>
      </w:r>
      <w:r>
        <w:rPr>
          <w:rFonts w:hint="eastAsia" w:ascii="仿宋" w:hAnsi="仿宋" w:eastAsia="仿宋" w:cs="仿宋"/>
          <w:sz w:val="32"/>
          <w:szCs w:val="32"/>
        </w:rPr>
        <w:t>平均分配至每台农村客运班车，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停运天数每累计30天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，核减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一个月补贴。</w:t>
      </w:r>
      <w:r>
        <w:rPr>
          <w:rFonts w:hint="eastAsia" w:ascii="仿宋" w:hAnsi="仿宋" w:eastAsia="仿宋" w:cs="仿宋"/>
          <w:sz w:val="32"/>
          <w:szCs w:val="32"/>
        </w:rPr>
        <w:t>补贴标准为：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每车每月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  <w:lang w:bidi="ar"/>
        </w:rPr>
        <w:t>1,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349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04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元计算，结果保留到整数元，元以下四舍五入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本次发放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4,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739,851元，剩余149元。</w:t>
      </w:r>
    </w:p>
    <w:p w14:paraId="5506C88E">
      <w:pPr>
        <w:numPr>
          <w:ilvl w:val="0"/>
          <w:numId w:val="1"/>
        </w:numPr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市内合计：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台车，合计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67.7738万元</w:t>
      </w:r>
    </w:p>
    <w:p w14:paraId="69361256">
      <w:pPr>
        <w:numPr>
          <w:ilvl w:val="0"/>
          <w:numId w:val="1"/>
        </w:numPr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新宾县合计：</w:t>
      </w:r>
      <w:r>
        <w:rPr>
          <w:rFonts w:ascii="仿宋" w:hAnsi="仿宋" w:eastAsia="仿宋" w:cs="仿宋"/>
          <w:sz w:val="32"/>
          <w:szCs w:val="32"/>
        </w:rPr>
        <w:t xml:space="preserve"> 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台车，合计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170.5138万元</w:t>
      </w:r>
    </w:p>
    <w:p w14:paraId="7B4F76C2">
      <w:pPr>
        <w:numPr>
          <w:ilvl w:val="0"/>
          <w:numId w:val="1"/>
        </w:numPr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清原县合计：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台车，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114.0177万元</w:t>
      </w:r>
    </w:p>
    <w:p w14:paraId="5B513BBB">
      <w:pPr>
        <w:numPr>
          <w:ilvl w:val="0"/>
          <w:numId w:val="1"/>
        </w:numPr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抚顺县合计：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台车，合计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121.6798万元</w:t>
      </w:r>
    </w:p>
    <w:p w14:paraId="78373D1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08BF1"/>
    <w:multiLevelType w:val="singleLevel"/>
    <w:tmpl w:val="89C08BF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3308D"/>
    <w:rsid w:val="0143308D"/>
    <w:rsid w:val="426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362</Characters>
  <Lines>0</Lines>
  <Paragraphs>0</Paragraphs>
  <TotalTime>0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2025-08-19T01:44:00Z</dcterms:created>
  <dc:creator>月亮</dc:creator>
  <cp:lastModifiedBy>月亮</cp:lastModifiedBy>
  <dcterms:modified xsi:type="dcterms:W3CDTF">2025-08-20T06:20:57Z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29BDF221795B41318C3F6F5063E32D49_11</vt:lpwstr>
  </property>
  <property fmtid="{D5CDD505-2E9C-101B-9397-08002B2CF9AE}" pid="4" name="KSOTemplateDocerSaveRecord">
    <vt:lpwstr>eyJoZGlkIjoiZjliNTRkNmM1NjE2Y2U3ODk0ZjMwOGVhZWQ3NTRiYzkiLCJ1c2VySWQiOiI2MzQ2MDU1NTUifQ==</vt:lpwstr>
  </property>
</Properties>
</file>